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6" w:rsidRDefault="001815AC" w:rsidP="001815AC">
      <w:pPr>
        <w:pStyle w:val="Title"/>
      </w:pPr>
      <w:r>
        <w:t>Investigating variation</w:t>
      </w:r>
    </w:p>
    <w:p w:rsidR="001815AC" w:rsidRDefault="001815AC" w:rsidP="001815AC">
      <w:pPr>
        <w:autoSpaceDE w:val="0"/>
        <w:autoSpaceDN w:val="0"/>
        <w:adjustRightInd w:val="0"/>
        <w:spacing w:after="0" w:line="240" w:lineRule="auto"/>
      </w:pPr>
      <w:r>
        <w:t xml:space="preserve">Syllabus dot point: </w:t>
      </w:r>
      <w:r w:rsidRPr="001815AC">
        <w:t>perform a first-hand investigation to gather information of examples of variation in at least two species of living organism</w:t>
      </w:r>
    </w:p>
    <w:p w:rsidR="001815AC" w:rsidRDefault="001815AC" w:rsidP="001815AC">
      <w:pPr>
        <w:autoSpaceDE w:val="0"/>
        <w:autoSpaceDN w:val="0"/>
        <w:adjustRightInd w:val="0"/>
        <w:spacing w:after="0" w:line="240" w:lineRule="auto"/>
      </w:pPr>
    </w:p>
    <w:p w:rsidR="001815AC" w:rsidRDefault="001815AC" w:rsidP="001815AC">
      <w:pPr>
        <w:autoSpaceDE w:val="0"/>
        <w:autoSpaceDN w:val="0"/>
        <w:adjustRightInd w:val="0"/>
        <w:spacing w:after="0" w:line="240" w:lineRule="auto"/>
      </w:pPr>
      <w:r>
        <w:t>Aim: To identify examples of variation in 2 species of living organisms.</w:t>
      </w:r>
    </w:p>
    <w:p w:rsidR="0058235B" w:rsidRDefault="0058235B" w:rsidP="001815AC">
      <w:pPr>
        <w:autoSpaceDE w:val="0"/>
        <w:autoSpaceDN w:val="0"/>
        <w:adjustRightInd w:val="0"/>
        <w:spacing w:after="0" w:line="240" w:lineRule="auto"/>
      </w:pPr>
    </w:p>
    <w:p w:rsidR="0058235B" w:rsidRDefault="0058235B" w:rsidP="001815AC">
      <w:pPr>
        <w:autoSpaceDE w:val="0"/>
        <w:autoSpaceDN w:val="0"/>
        <w:adjustRightInd w:val="0"/>
        <w:spacing w:after="0" w:line="240" w:lineRule="auto"/>
      </w:pPr>
      <w:r>
        <w:t>Method:</w:t>
      </w:r>
    </w:p>
    <w:p w:rsidR="0058235B" w:rsidRDefault="0058235B" w:rsidP="0058235B">
      <w:pPr>
        <w:autoSpaceDE w:val="0"/>
        <w:autoSpaceDN w:val="0"/>
        <w:adjustRightInd w:val="0"/>
        <w:spacing w:after="0" w:line="240" w:lineRule="auto"/>
      </w:pPr>
      <w:r>
        <w:rPr>
          <w:u w:val="single"/>
        </w:rPr>
        <w:t>Section 1 – variations in beans</w:t>
      </w:r>
    </w:p>
    <w:p w:rsidR="0058235B" w:rsidRDefault="0058235B" w:rsidP="005823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Collect 25 beans</w:t>
      </w:r>
    </w:p>
    <w:p w:rsidR="0058235B" w:rsidRDefault="0058235B" w:rsidP="005823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Use electronic scales to measure the mass of each bean and complete the result table below</w:t>
      </w:r>
    </w:p>
    <w:p w:rsidR="0058235B" w:rsidRDefault="0058235B" w:rsidP="005823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Observe the beans closely. Apart from their size, are there any other differences between the beans?</w:t>
      </w:r>
      <w:r>
        <w:br/>
      </w:r>
    </w:p>
    <w:p w:rsidR="0058235B" w:rsidRDefault="0058235B" w:rsidP="0058235B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>Section 2 – variations in humans</w:t>
      </w:r>
    </w:p>
    <w:p w:rsidR="0058235B" w:rsidRPr="0058235B" w:rsidRDefault="0058235B" w:rsidP="0058235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u w:val="single"/>
        </w:rPr>
      </w:pPr>
      <w:r>
        <w:t>Measure the following:</w:t>
      </w:r>
    </w:p>
    <w:p w:rsidR="0058235B" w:rsidRPr="0058235B" w:rsidRDefault="0058235B" w:rsidP="0058235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u w:val="single"/>
        </w:rPr>
      </w:pPr>
      <w:r>
        <w:t>Your height in cm</w:t>
      </w:r>
    </w:p>
    <w:p w:rsidR="0058235B" w:rsidRPr="0058235B" w:rsidRDefault="0058235B" w:rsidP="0058235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u w:val="single"/>
        </w:rPr>
      </w:pPr>
      <w:r>
        <w:t>Your foot length in cm</w:t>
      </w:r>
    </w:p>
    <w:p w:rsidR="0058235B" w:rsidRPr="0058235B" w:rsidRDefault="0058235B" w:rsidP="0058235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u w:val="single"/>
        </w:rPr>
      </w:pPr>
      <w:r>
        <w:t>Your wrist circumference in cm</w:t>
      </w:r>
    </w:p>
    <w:p w:rsidR="0058235B" w:rsidRPr="0058235B" w:rsidRDefault="0058235B" w:rsidP="00C148E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u w:val="single"/>
        </w:rPr>
      </w:pPr>
      <w:r>
        <w:t xml:space="preserve">Record all the above information in the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spreadsheet</w:t>
      </w:r>
      <w:proofErr w:type="spellEnd"/>
      <w:r>
        <w:t xml:space="preserve"> linked here: </w:t>
      </w:r>
      <w:hyperlink r:id="rId7" w:history="1">
        <w:r w:rsidR="00C148EC" w:rsidRPr="008F3002">
          <w:rPr>
            <w:rStyle w:val="Hyperlink"/>
          </w:rPr>
          <w:t>https://spreadsheets.google.com/spreadsheet/ccc?key=0Apu_rZNsM2MbdDJ6Z0pJSkNNQ19WT2tRTUU4OXM4d1E&amp;hl=en_US</w:t>
        </w:r>
      </w:hyperlink>
      <w:r w:rsidR="00C148EC">
        <w:t xml:space="preserve"> </w:t>
      </w:r>
    </w:p>
    <w:p w:rsidR="0058235B" w:rsidRDefault="0058235B" w:rsidP="0058235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Also record the following in the </w:t>
      </w:r>
      <w:proofErr w:type="spellStart"/>
      <w:r>
        <w:t>spreadsheet</w:t>
      </w:r>
      <w:proofErr w:type="spellEnd"/>
      <w:r>
        <w:t>:</w:t>
      </w:r>
    </w:p>
    <w:p w:rsidR="0058235B" w:rsidRDefault="0058235B" w:rsidP="0058235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</w:pPr>
      <w:r>
        <w:t>Eye colour</w:t>
      </w:r>
    </w:p>
    <w:p w:rsidR="0058235B" w:rsidRDefault="0058235B" w:rsidP="0058235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</w:pPr>
      <w:r>
        <w:t>Whether you can roll your tongue</w:t>
      </w:r>
    </w:p>
    <w:p w:rsidR="0058235B" w:rsidRDefault="0058235B" w:rsidP="0058235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</w:pPr>
      <w:r>
        <w:t>Whether you have freckles</w:t>
      </w:r>
    </w:p>
    <w:p w:rsidR="0058235B" w:rsidRDefault="0058235B" w:rsidP="0058235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</w:pPr>
      <w:r>
        <w:t>Whether your hair is naturally straight, wavy or curly.</w:t>
      </w:r>
    </w:p>
    <w:p w:rsidR="0058235B" w:rsidRDefault="00497522" w:rsidP="0058235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The musical instruments you can play reasonably well (note: write “none” if you never got beyond playing “Twinkle </w:t>
      </w:r>
      <w:proofErr w:type="spellStart"/>
      <w:r>
        <w:t>Twinkle</w:t>
      </w:r>
      <w:proofErr w:type="spellEnd"/>
      <w:r>
        <w:t xml:space="preserve"> little star” on the </w:t>
      </w:r>
      <w:proofErr w:type="gramStart"/>
      <w:r>
        <w:t>recorder  or</w:t>
      </w:r>
      <w:proofErr w:type="gramEnd"/>
      <w:r>
        <w:t xml:space="preserve"> “chop sticks” on the piano).</w:t>
      </w:r>
    </w:p>
    <w:p w:rsidR="00497522" w:rsidRDefault="00497522" w:rsidP="00497522">
      <w:pPr>
        <w:autoSpaceDE w:val="0"/>
        <w:autoSpaceDN w:val="0"/>
        <w:adjustRightInd w:val="0"/>
        <w:spacing w:after="0" w:line="240" w:lineRule="auto"/>
      </w:pPr>
    </w:p>
    <w:p w:rsidR="00497522" w:rsidRPr="0058235B" w:rsidRDefault="00497522" w:rsidP="00497522">
      <w:pPr>
        <w:autoSpaceDE w:val="0"/>
        <w:autoSpaceDN w:val="0"/>
        <w:adjustRightInd w:val="0"/>
        <w:spacing w:after="0" w:line="240" w:lineRule="auto"/>
      </w:pPr>
      <w:proofErr w:type="gramStart"/>
      <w:r w:rsidRPr="005C4704">
        <w:rPr>
          <w:u w:val="single"/>
        </w:rPr>
        <w:t>Results</w:t>
      </w:r>
      <w:r>
        <w:t>.</w:t>
      </w:r>
      <w:proofErr w:type="gramEnd"/>
      <w:r>
        <w:t xml:space="preserve"> </w:t>
      </w:r>
    </w:p>
    <w:p w:rsidR="00497522" w:rsidRDefault="00497522" w:rsidP="0049752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>Complete the table below:</w:t>
      </w:r>
      <w: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72"/>
        <w:gridCol w:w="4990"/>
      </w:tblGrid>
      <w:tr w:rsidR="00497522" w:rsidTr="00497522">
        <w:tc>
          <w:tcPr>
            <w:tcW w:w="5341" w:type="dxa"/>
          </w:tcPr>
          <w:p w:rsidR="00497522" w:rsidRDefault="00497522" w:rsidP="00497522">
            <w:pPr>
              <w:autoSpaceDE w:val="0"/>
              <w:autoSpaceDN w:val="0"/>
              <w:adjustRightInd w:val="0"/>
            </w:pPr>
            <w:r>
              <w:t>Mass range (g)</w:t>
            </w:r>
          </w:p>
        </w:tc>
        <w:tc>
          <w:tcPr>
            <w:tcW w:w="5341" w:type="dxa"/>
          </w:tcPr>
          <w:p w:rsidR="00497522" w:rsidRDefault="00497522" w:rsidP="00497522">
            <w:pPr>
              <w:autoSpaceDE w:val="0"/>
              <w:autoSpaceDN w:val="0"/>
              <w:adjustRightInd w:val="0"/>
            </w:pPr>
            <w:r>
              <w:t>Number of broad beans</w:t>
            </w:r>
          </w:p>
        </w:tc>
      </w:tr>
      <w:tr w:rsidR="00497522" w:rsidTr="00497522">
        <w:tc>
          <w:tcPr>
            <w:tcW w:w="5341" w:type="dxa"/>
          </w:tcPr>
          <w:p w:rsidR="00497522" w:rsidRDefault="00497522" w:rsidP="00497522">
            <w:pPr>
              <w:autoSpaceDE w:val="0"/>
              <w:autoSpaceDN w:val="0"/>
              <w:adjustRightInd w:val="0"/>
            </w:pPr>
            <w:r>
              <w:t>0.0 – 0.2</w:t>
            </w:r>
          </w:p>
        </w:tc>
        <w:tc>
          <w:tcPr>
            <w:tcW w:w="5341" w:type="dxa"/>
          </w:tcPr>
          <w:p w:rsidR="00497522" w:rsidRDefault="00497522" w:rsidP="00497522">
            <w:pPr>
              <w:autoSpaceDE w:val="0"/>
              <w:autoSpaceDN w:val="0"/>
              <w:adjustRightInd w:val="0"/>
            </w:pPr>
          </w:p>
        </w:tc>
      </w:tr>
      <w:tr w:rsidR="00497522" w:rsidTr="00497522">
        <w:tc>
          <w:tcPr>
            <w:tcW w:w="5341" w:type="dxa"/>
          </w:tcPr>
          <w:p w:rsidR="00497522" w:rsidRDefault="00497522" w:rsidP="00497522">
            <w:pPr>
              <w:autoSpaceDE w:val="0"/>
              <w:autoSpaceDN w:val="0"/>
              <w:adjustRightInd w:val="0"/>
            </w:pPr>
          </w:p>
        </w:tc>
        <w:tc>
          <w:tcPr>
            <w:tcW w:w="5341" w:type="dxa"/>
          </w:tcPr>
          <w:p w:rsidR="00497522" w:rsidRDefault="00497522" w:rsidP="00497522">
            <w:pPr>
              <w:autoSpaceDE w:val="0"/>
              <w:autoSpaceDN w:val="0"/>
              <w:adjustRightInd w:val="0"/>
            </w:pPr>
          </w:p>
        </w:tc>
      </w:tr>
      <w:tr w:rsidR="00497522" w:rsidTr="00497522">
        <w:tc>
          <w:tcPr>
            <w:tcW w:w="5341" w:type="dxa"/>
          </w:tcPr>
          <w:p w:rsidR="00497522" w:rsidRDefault="00497522" w:rsidP="00497522">
            <w:pPr>
              <w:autoSpaceDE w:val="0"/>
              <w:autoSpaceDN w:val="0"/>
              <w:adjustRightInd w:val="0"/>
            </w:pPr>
          </w:p>
        </w:tc>
        <w:tc>
          <w:tcPr>
            <w:tcW w:w="5341" w:type="dxa"/>
          </w:tcPr>
          <w:p w:rsidR="00497522" w:rsidRDefault="00497522" w:rsidP="00497522">
            <w:pPr>
              <w:autoSpaceDE w:val="0"/>
              <w:autoSpaceDN w:val="0"/>
              <w:adjustRightInd w:val="0"/>
            </w:pPr>
          </w:p>
        </w:tc>
      </w:tr>
      <w:tr w:rsidR="00497522" w:rsidTr="00497522">
        <w:tc>
          <w:tcPr>
            <w:tcW w:w="5341" w:type="dxa"/>
          </w:tcPr>
          <w:p w:rsidR="00497522" w:rsidRDefault="00497522" w:rsidP="00497522">
            <w:pPr>
              <w:autoSpaceDE w:val="0"/>
              <w:autoSpaceDN w:val="0"/>
              <w:adjustRightInd w:val="0"/>
            </w:pPr>
          </w:p>
        </w:tc>
        <w:tc>
          <w:tcPr>
            <w:tcW w:w="5341" w:type="dxa"/>
          </w:tcPr>
          <w:p w:rsidR="00497522" w:rsidRDefault="00497522" w:rsidP="00497522">
            <w:pPr>
              <w:autoSpaceDE w:val="0"/>
              <w:autoSpaceDN w:val="0"/>
              <w:adjustRightInd w:val="0"/>
            </w:pPr>
          </w:p>
        </w:tc>
      </w:tr>
      <w:tr w:rsidR="00497522" w:rsidTr="00497522">
        <w:tc>
          <w:tcPr>
            <w:tcW w:w="5341" w:type="dxa"/>
          </w:tcPr>
          <w:p w:rsidR="00497522" w:rsidRDefault="00497522" w:rsidP="00497522">
            <w:pPr>
              <w:autoSpaceDE w:val="0"/>
              <w:autoSpaceDN w:val="0"/>
              <w:adjustRightInd w:val="0"/>
            </w:pPr>
          </w:p>
        </w:tc>
        <w:tc>
          <w:tcPr>
            <w:tcW w:w="5341" w:type="dxa"/>
          </w:tcPr>
          <w:p w:rsidR="00497522" w:rsidRDefault="00497522" w:rsidP="00497522">
            <w:pPr>
              <w:autoSpaceDE w:val="0"/>
              <w:autoSpaceDN w:val="0"/>
              <w:adjustRightInd w:val="0"/>
            </w:pPr>
          </w:p>
        </w:tc>
      </w:tr>
      <w:tr w:rsidR="00497522" w:rsidTr="00497522">
        <w:tc>
          <w:tcPr>
            <w:tcW w:w="5341" w:type="dxa"/>
          </w:tcPr>
          <w:p w:rsidR="00497522" w:rsidRDefault="00497522" w:rsidP="00497522">
            <w:pPr>
              <w:autoSpaceDE w:val="0"/>
              <w:autoSpaceDN w:val="0"/>
              <w:adjustRightInd w:val="0"/>
            </w:pPr>
          </w:p>
        </w:tc>
        <w:tc>
          <w:tcPr>
            <w:tcW w:w="5341" w:type="dxa"/>
          </w:tcPr>
          <w:p w:rsidR="00497522" w:rsidRDefault="00497522" w:rsidP="00497522">
            <w:pPr>
              <w:autoSpaceDE w:val="0"/>
              <w:autoSpaceDN w:val="0"/>
              <w:adjustRightInd w:val="0"/>
            </w:pPr>
          </w:p>
        </w:tc>
      </w:tr>
      <w:tr w:rsidR="00497522" w:rsidTr="00497522">
        <w:tc>
          <w:tcPr>
            <w:tcW w:w="5341" w:type="dxa"/>
          </w:tcPr>
          <w:p w:rsidR="00497522" w:rsidRDefault="00497522" w:rsidP="00497522">
            <w:pPr>
              <w:autoSpaceDE w:val="0"/>
              <w:autoSpaceDN w:val="0"/>
              <w:adjustRightInd w:val="0"/>
            </w:pPr>
          </w:p>
        </w:tc>
        <w:tc>
          <w:tcPr>
            <w:tcW w:w="5341" w:type="dxa"/>
          </w:tcPr>
          <w:p w:rsidR="00497522" w:rsidRDefault="00497522" w:rsidP="00497522">
            <w:pPr>
              <w:autoSpaceDE w:val="0"/>
              <w:autoSpaceDN w:val="0"/>
              <w:adjustRightInd w:val="0"/>
            </w:pPr>
          </w:p>
        </w:tc>
      </w:tr>
      <w:tr w:rsidR="00497522" w:rsidTr="00497522">
        <w:tc>
          <w:tcPr>
            <w:tcW w:w="5341" w:type="dxa"/>
          </w:tcPr>
          <w:p w:rsidR="00497522" w:rsidRDefault="00497522" w:rsidP="00497522">
            <w:pPr>
              <w:autoSpaceDE w:val="0"/>
              <w:autoSpaceDN w:val="0"/>
              <w:adjustRightInd w:val="0"/>
            </w:pPr>
          </w:p>
        </w:tc>
        <w:tc>
          <w:tcPr>
            <w:tcW w:w="5341" w:type="dxa"/>
          </w:tcPr>
          <w:p w:rsidR="00497522" w:rsidRDefault="00497522" w:rsidP="00497522">
            <w:pPr>
              <w:autoSpaceDE w:val="0"/>
              <w:autoSpaceDN w:val="0"/>
              <w:adjustRightInd w:val="0"/>
            </w:pPr>
          </w:p>
        </w:tc>
      </w:tr>
      <w:tr w:rsidR="00497522" w:rsidTr="00497522">
        <w:tc>
          <w:tcPr>
            <w:tcW w:w="5341" w:type="dxa"/>
          </w:tcPr>
          <w:p w:rsidR="00497522" w:rsidRDefault="00497522" w:rsidP="00497522">
            <w:pPr>
              <w:autoSpaceDE w:val="0"/>
              <w:autoSpaceDN w:val="0"/>
              <w:adjustRightInd w:val="0"/>
            </w:pPr>
          </w:p>
        </w:tc>
        <w:tc>
          <w:tcPr>
            <w:tcW w:w="5341" w:type="dxa"/>
          </w:tcPr>
          <w:p w:rsidR="00497522" w:rsidRDefault="00497522" w:rsidP="00497522">
            <w:pPr>
              <w:autoSpaceDE w:val="0"/>
              <w:autoSpaceDN w:val="0"/>
              <w:adjustRightInd w:val="0"/>
            </w:pPr>
          </w:p>
        </w:tc>
      </w:tr>
      <w:tr w:rsidR="00497522" w:rsidTr="00497522">
        <w:tc>
          <w:tcPr>
            <w:tcW w:w="5341" w:type="dxa"/>
          </w:tcPr>
          <w:p w:rsidR="00497522" w:rsidRDefault="00497522" w:rsidP="00497522">
            <w:pPr>
              <w:autoSpaceDE w:val="0"/>
              <w:autoSpaceDN w:val="0"/>
              <w:adjustRightInd w:val="0"/>
            </w:pPr>
          </w:p>
        </w:tc>
        <w:tc>
          <w:tcPr>
            <w:tcW w:w="5341" w:type="dxa"/>
          </w:tcPr>
          <w:p w:rsidR="00497522" w:rsidRDefault="00497522" w:rsidP="00497522">
            <w:pPr>
              <w:autoSpaceDE w:val="0"/>
              <w:autoSpaceDN w:val="0"/>
              <w:adjustRightInd w:val="0"/>
            </w:pPr>
          </w:p>
        </w:tc>
      </w:tr>
      <w:tr w:rsidR="00497522" w:rsidTr="00497522">
        <w:tc>
          <w:tcPr>
            <w:tcW w:w="5341" w:type="dxa"/>
          </w:tcPr>
          <w:p w:rsidR="00497522" w:rsidRDefault="00497522" w:rsidP="00497522">
            <w:pPr>
              <w:autoSpaceDE w:val="0"/>
              <w:autoSpaceDN w:val="0"/>
              <w:adjustRightInd w:val="0"/>
            </w:pPr>
          </w:p>
        </w:tc>
        <w:tc>
          <w:tcPr>
            <w:tcW w:w="5341" w:type="dxa"/>
          </w:tcPr>
          <w:p w:rsidR="00497522" w:rsidRDefault="00497522" w:rsidP="00497522">
            <w:pPr>
              <w:autoSpaceDE w:val="0"/>
              <w:autoSpaceDN w:val="0"/>
              <w:adjustRightInd w:val="0"/>
            </w:pPr>
          </w:p>
        </w:tc>
      </w:tr>
      <w:tr w:rsidR="00497522" w:rsidTr="00497522">
        <w:tc>
          <w:tcPr>
            <w:tcW w:w="5341" w:type="dxa"/>
          </w:tcPr>
          <w:p w:rsidR="00497522" w:rsidRDefault="00497522" w:rsidP="00497522">
            <w:pPr>
              <w:autoSpaceDE w:val="0"/>
              <w:autoSpaceDN w:val="0"/>
              <w:adjustRightInd w:val="0"/>
            </w:pPr>
          </w:p>
        </w:tc>
        <w:tc>
          <w:tcPr>
            <w:tcW w:w="5341" w:type="dxa"/>
          </w:tcPr>
          <w:p w:rsidR="00497522" w:rsidRDefault="00497522" w:rsidP="00497522">
            <w:pPr>
              <w:autoSpaceDE w:val="0"/>
              <w:autoSpaceDN w:val="0"/>
              <w:adjustRightInd w:val="0"/>
            </w:pPr>
          </w:p>
        </w:tc>
      </w:tr>
      <w:tr w:rsidR="00497522" w:rsidTr="00497522">
        <w:tc>
          <w:tcPr>
            <w:tcW w:w="5341" w:type="dxa"/>
          </w:tcPr>
          <w:p w:rsidR="00497522" w:rsidRDefault="00497522" w:rsidP="00497522">
            <w:pPr>
              <w:autoSpaceDE w:val="0"/>
              <w:autoSpaceDN w:val="0"/>
              <w:adjustRightInd w:val="0"/>
            </w:pPr>
          </w:p>
        </w:tc>
        <w:tc>
          <w:tcPr>
            <w:tcW w:w="5341" w:type="dxa"/>
          </w:tcPr>
          <w:p w:rsidR="00497522" w:rsidRDefault="00497522" w:rsidP="00497522">
            <w:pPr>
              <w:autoSpaceDE w:val="0"/>
              <w:autoSpaceDN w:val="0"/>
              <w:adjustRightInd w:val="0"/>
            </w:pPr>
          </w:p>
        </w:tc>
      </w:tr>
    </w:tbl>
    <w:p w:rsidR="00497522" w:rsidRDefault="00497522" w:rsidP="00497522">
      <w:pPr>
        <w:pStyle w:val="ListParagraph"/>
        <w:autoSpaceDE w:val="0"/>
        <w:autoSpaceDN w:val="0"/>
        <w:adjustRightInd w:val="0"/>
        <w:spacing w:after="0" w:line="240" w:lineRule="auto"/>
      </w:pPr>
      <w:r>
        <w:br/>
      </w:r>
    </w:p>
    <w:p w:rsidR="00497522" w:rsidRDefault="00497522" w:rsidP="0049752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proofErr w:type="gramStart"/>
      <w:r>
        <w:t>Use excel</w:t>
      </w:r>
      <w:proofErr w:type="gramEnd"/>
      <w:r>
        <w:t xml:space="preserve"> to construct a column graph of the information in the table above. </w:t>
      </w:r>
    </w:p>
    <w:p w:rsidR="00C148EC" w:rsidRDefault="00C148EC" w:rsidP="0049752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>Use excel to construct the following graphs:</w:t>
      </w:r>
    </w:p>
    <w:p w:rsidR="00C148EC" w:rsidRDefault="00C148EC" w:rsidP="00C148E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</w:pPr>
      <w:r>
        <w:t>A scatter graph showing height versus foot length (hint: you may need to sort the data first!)</w:t>
      </w:r>
    </w:p>
    <w:p w:rsidR="00C148EC" w:rsidRDefault="00C148EC" w:rsidP="00C148E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</w:pPr>
      <w:r>
        <w:t>A pie chart showing the different eye colours and hair types for our class.</w:t>
      </w:r>
    </w:p>
    <w:p w:rsidR="00C148EC" w:rsidRDefault="00C148EC" w:rsidP="00C148E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</w:pPr>
      <w:r>
        <w:t xml:space="preserve">A column graph showing the </w:t>
      </w:r>
      <w:proofErr w:type="gramStart"/>
      <w:r w:rsidRPr="00C148EC">
        <w:rPr>
          <w:u w:val="single"/>
        </w:rPr>
        <w:t>percentage</w:t>
      </w:r>
      <w:r>
        <w:t xml:space="preserve">  of</w:t>
      </w:r>
      <w:proofErr w:type="gramEnd"/>
      <w:r>
        <w:t xml:space="preserve"> students who can roll their tongue, have freckles and play at least one musical instrument.</w:t>
      </w:r>
    </w:p>
    <w:p w:rsidR="00C148EC" w:rsidRDefault="00C148EC" w:rsidP="00C148EC">
      <w:pPr>
        <w:autoSpaceDE w:val="0"/>
        <w:autoSpaceDN w:val="0"/>
        <w:adjustRightInd w:val="0"/>
        <w:spacing w:after="0" w:line="240" w:lineRule="auto"/>
      </w:pPr>
      <w:r>
        <w:lastRenderedPageBreak/>
        <w:br/>
      </w:r>
      <w:r w:rsidRPr="005C4704">
        <w:rPr>
          <w:u w:val="single"/>
        </w:rPr>
        <w:t>Discussion questions</w:t>
      </w:r>
      <w:r>
        <w:t>:</w:t>
      </w:r>
    </w:p>
    <w:p w:rsidR="00C148EC" w:rsidRDefault="00C148EC" w:rsidP="00C148E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 xml:space="preserve">We studied some differences between bean </w:t>
      </w:r>
      <w:r>
        <w:rPr>
          <w:u w:val="single"/>
        </w:rPr>
        <w:t>seeds</w:t>
      </w:r>
      <w:r>
        <w:t>. What are some differences that might be observed in fully grown bean plants?</w:t>
      </w:r>
    </w:p>
    <w:p w:rsidR="00C148EC" w:rsidRDefault="00C148EC" w:rsidP="00C148E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One variation in beans is flower colour. Explain how a particular colour might become more common over many generations (hint: think about the insects that pollinate the flowers and natural selection).</w:t>
      </w:r>
    </w:p>
    <w:p w:rsidR="00C148EC" w:rsidRDefault="005C4704" w:rsidP="00C148E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We studied a number of characteristics in humans. List some human characteristics that are determined by:</w:t>
      </w:r>
    </w:p>
    <w:p w:rsidR="005C4704" w:rsidRDefault="005C4704" w:rsidP="005C470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</w:pPr>
      <w:r>
        <w:t>Genes only</w:t>
      </w:r>
    </w:p>
    <w:p w:rsidR="005C4704" w:rsidRDefault="005C4704" w:rsidP="005C470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</w:pPr>
      <w:r>
        <w:t>The environment only</w:t>
      </w:r>
    </w:p>
    <w:p w:rsidR="005C4704" w:rsidRDefault="005C4704" w:rsidP="005C470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</w:pPr>
      <w:r>
        <w:t>A combination of genes and the environment.</w:t>
      </w:r>
    </w:p>
    <w:p w:rsidR="005C4704" w:rsidRDefault="005C4704" w:rsidP="005C4704">
      <w:pPr>
        <w:autoSpaceDE w:val="0"/>
        <w:autoSpaceDN w:val="0"/>
        <w:adjustRightInd w:val="0"/>
        <w:spacing w:after="0" w:line="240" w:lineRule="auto"/>
      </w:pPr>
    </w:p>
    <w:p w:rsidR="005C4704" w:rsidRPr="005C4704" w:rsidRDefault="005C4704" w:rsidP="005C4704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>More differences</w:t>
      </w:r>
    </w:p>
    <w:p w:rsidR="005C4704" w:rsidRDefault="005C4704" w:rsidP="00C148EC">
      <w:pPr>
        <w:autoSpaceDE w:val="0"/>
        <w:autoSpaceDN w:val="0"/>
        <w:adjustRightInd w:val="0"/>
        <w:spacing w:after="0" w:line="240" w:lineRule="auto"/>
      </w:pPr>
      <w:r>
        <w:t>Information about some species of Australia animals is provided below. Read through the information, then for each species construct a table like the one below: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C4704" w:rsidTr="005C4704">
        <w:tc>
          <w:tcPr>
            <w:tcW w:w="5341" w:type="dxa"/>
          </w:tcPr>
          <w:p w:rsidR="005C4704" w:rsidRDefault="005C4704" w:rsidP="00C148EC">
            <w:pPr>
              <w:autoSpaceDE w:val="0"/>
              <w:autoSpaceDN w:val="0"/>
              <w:adjustRightInd w:val="0"/>
            </w:pPr>
            <w:r>
              <w:t>Variation</w:t>
            </w:r>
          </w:p>
        </w:tc>
        <w:tc>
          <w:tcPr>
            <w:tcW w:w="5341" w:type="dxa"/>
          </w:tcPr>
          <w:p w:rsidR="005C4704" w:rsidRDefault="005C4704" w:rsidP="00C148EC">
            <w:pPr>
              <w:autoSpaceDE w:val="0"/>
              <w:autoSpaceDN w:val="0"/>
              <w:adjustRightInd w:val="0"/>
            </w:pPr>
            <w:r>
              <w:t>How does this variation affect the organism’</w:t>
            </w:r>
            <w:r w:rsidR="00973256">
              <w:t>s chance of survival and/or rep</w:t>
            </w:r>
            <w:r>
              <w:t>roduction</w:t>
            </w:r>
          </w:p>
        </w:tc>
      </w:tr>
      <w:tr w:rsidR="005C4704" w:rsidTr="005C4704">
        <w:tc>
          <w:tcPr>
            <w:tcW w:w="5341" w:type="dxa"/>
          </w:tcPr>
          <w:p w:rsidR="005C4704" w:rsidRDefault="00973256" w:rsidP="00C148EC">
            <w:pPr>
              <w:autoSpaceDE w:val="0"/>
              <w:autoSpaceDN w:val="0"/>
              <w:adjustRightInd w:val="0"/>
            </w:pPr>
            <w:r>
              <w:t>Size</w:t>
            </w:r>
          </w:p>
        </w:tc>
        <w:tc>
          <w:tcPr>
            <w:tcW w:w="5341" w:type="dxa"/>
          </w:tcPr>
          <w:p w:rsidR="005C4704" w:rsidRDefault="00973256" w:rsidP="00C148EC">
            <w:pPr>
              <w:autoSpaceDE w:val="0"/>
              <w:autoSpaceDN w:val="0"/>
              <w:adjustRightInd w:val="0"/>
            </w:pPr>
            <w:r>
              <w:t>Smaller birds require less food and are thus more likely to survive in regions that experience long periods of dry weather (thus scarcer food)</w:t>
            </w:r>
          </w:p>
        </w:tc>
      </w:tr>
      <w:tr w:rsidR="005C4704" w:rsidTr="005C4704">
        <w:tc>
          <w:tcPr>
            <w:tcW w:w="5341" w:type="dxa"/>
          </w:tcPr>
          <w:p w:rsidR="005C4704" w:rsidRDefault="005C4704" w:rsidP="00C148EC">
            <w:pPr>
              <w:autoSpaceDE w:val="0"/>
              <w:autoSpaceDN w:val="0"/>
              <w:adjustRightInd w:val="0"/>
            </w:pPr>
          </w:p>
        </w:tc>
        <w:tc>
          <w:tcPr>
            <w:tcW w:w="5341" w:type="dxa"/>
          </w:tcPr>
          <w:p w:rsidR="005C4704" w:rsidRDefault="005C4704" w:rsidP="00C148EC">
            <w:pPr>
              <w:autoSpaceDE w:val="0"/>
              <w:autoSpaceDN w:val="0"/>
              <w:adjustRightInd w:val="0"/>
            </w:pPr>
          </w:p>
        </w:tc>
      </w:tr>
    </w:tbl>
    <w:p w:rsidR="005C4704" w:rsidRDefault="005C4704" w:rsidP="00C148EC">
      <w:pPr>
        <w:autoSpaceDE w:val="0"/>
        <w:autoSpaceDN w:val="0"/>
        <w:adjustRightInd w:val="0"/>
        <w:spacing w:after="0" w:line="240" w:lineRule="auto"/>
      </w:pPr>
    </w:p>
    <w:p w:rsidR="005C4704" w:rsidRDefault="005C4704" w:rsidP="00C148EC">
      <w:pPr>
        <w:autoSpaceDE w:val="0"/>
        <w:autoSpaceDN w:val="0"/>
        <w:adjustRightInd w:val="0"/>
        <w:spacing w:after="0" w:line="240" w:lineRule="auto"/>
      </w:pPr>
    </w:p>
    <w:p w:rsidR="005C4704" w:rsidRDefault="005C4704" w:rsidP="00C148EC">
      <w:pPr>
        <w:autoSpaceDE w:val="0"/>
        <w:autoSpaceDN w:val="0"/>
        <w:adjustRightInd w:val="0"/>
        <w:spacing w:after="0" w:line="240" w:lineRule="auto"/>
      </w:pPr>
    </w:p>
    <w:p w:rsidR="005C4704" w:rsidRPr="005C4704" w:rsidRDefault="005C4704" w:rsidP="005C470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Eurostile-Bold"/>
          <w:b/>
          <w:bCs/>
          <w:color w:val="00CDA6"/>
          <w:sz w:val="32"/>
          <w:szCs w:val="32"/>
        </w:rPr>
      </w:pPr>
      <w:r w:rsidRPr="005C4704">
        <w:rPr>
          <w:rFonts w:ascii="Bookman Old Style" w:hAnsi="Bookman Old Style" w:cs="Eurostile-Bold"/>
          <w:b/>
          <w:bCs/>
          <w:color w:val="00CDA6"/>
          <w:sz w:val="32"/>
          <w:szCs w:val="32"/>
        </w:rPr>
        <w:t>Magpies</w:t>
      </w:r>
    </w:p>
    <w:p w:rsidR="005C4704" w:rsidRPr="005C4704" w:rsidRDefault="005C4704" w:rsidP="005C470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Eurostile-Demi"/>
          <w:b/>
          <w:bCs/>
          <w:color w:val="000000"/>
        </w:rPr>
      </w:pPr>
      <w:r w:rsidRPr="005C4704">
        <w:rPr>
          <w:rFonts w:ascii="Bookman Old Style" w:hAnsi="Bookman Old Style" w:cs="Eurostile-Demi"/>
          <w:b/>
          <w:bCs/>
          <w:color w:val="000000"/>
        </w:rPr>
        <w:t>Size and shape</w:t>
      </w:r>
    </w:p>
    <w:p w:rsidR="005C4704" w:rsidRPr="005C4704" w:rsidRDefault="005C4704" w:rsidP="005C470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Garamond-Light"/>
          <w:color w:val="000000"/>
        </w:rPr>
      </w:pPr>
      <w:r w:rsidRPr="005C4704">
        <w:rPr>
          <w:rFonts w:ascii="Bookman Old Style" w:hAnsi="Bookman Old Style" w:cs="Garamond-Light"/>
          <w:color w:val="000000"/>
        </w:rPr>
        <w:t>There has been ongoing debate as to whether mag</w:t>
      </w:r>
      <w:r w:rsidRPr="005C4704">
        <w:rPr>
          <w:rFonts w:ascii="Bookman Old Style" w:hAnsi="Bookman Old Style" w:cs="Garamond-Light"/>
          <w:color w:val="000000"/>
        </w:rPr>
        <w:t xml:space="preserve">pies belong to a single species </w:t>
      </w:r>
      <w:r w:rsidRPr="005C4704">
        <w:rPr>
          <w:rFonts w:ascii="Bookman Old Style" w:hAnsi="Bookman Old Style" w:cs="Garamond-Light"/>
          <w:color w:val="000000"/>
        </w:rPr>
        <w:t xml:space="preserve">or several species. They belong to the genus </w:t>
      </w:r>
      <w:proofErr w:type="spellStart"/>
      <w:r w:rsidRPr="005C4704">
        <w:rPr>
          <w:rFonts w:ascii="Bookman Old Style" w:hAnsi="Bookman Old Style" w:cs="Garamond-LightItalic"/>
          <w:i/>
          <w:iCs/>
          <w:color w:val="000000"/>
        </w:rPr>
        <w:t>Gymnorhina</w:t>
      </w:r>
      <w:proofErr w:type="spellEnd"/>
      <w:r w:rsidRPr="005C4704">
        <w:rPr>
          <w:rFonts w:ascii="Bookman Old Style" w:hAnsi="Bookman Old Style" w:cs="Garamond-LightItalic"/>
          <w:i/>
          <w:iCs/>
          <w:color w:val="000000"/>
        </w:rPr>
        <w:t xml:space="preserve"> </w:t>
      </w:r>
      <w:r w:rsidRPr="005C4704">
        <w:rPr>
          <w:rFonts w:ascii="Bookman Old Style" w:hAnsi="Bookman Old Style" w:cs="Garamond-Light"/>
          <w:color w:val="000000"/>
        </w:rPr>
        <w:t xml:space="preserve">but present-day </w:t>
      </w:r>
      <w:r w:rsidRPr="005C4704">
        <w:rPr>
          <w:rFonts w:ascii="Bookman Old Style" w:hAnsi="Bookman Old Style" w:cs="Garamond-Light"/>
          <w:color w:val="000000"/>
        </w:rPr>
        <w:t xml:space="preserve">taxonomists have agreed to put all the magpie </w:t>
      </w:r>
      <w:r w:rsidRPr="005C4704">
        <w:rPr>
          <w:rFonts w:ascii="Bookman Old Style" w:hAnsi="Bookman Old Style" w:cs="Garamond-Light"/>
          <w:color w:val="000000"/>
        </w:rPr>
        <w:t xml:space="preserve">variations into one species and </w:t>
      </w:r>
      <w:r w:rsidRPr="005C4704">
        <w:rPr>
          <w:rFonts w:ascii="Bookman Old Style" w:hAnsi="Bookman Old Style" w:cs="Garamond-Light"/>
          <w:color w:val="000000"/>
        </w:rPr>
        <w:t xml:space="preserve">then divide it into subspecies. Even the subspecies </w:t>
      </w:r>
      <w:r w:rsidRPr="005C4704">
        <w:rPr>
          <w:rFonts w:ascii="Bookman Old Style" w:hAnsi="Bookman Old Style" w:cs="Garamond-Light"/>
          <w:color w:val="000000"/>
        </w:rPr>
        <w:t xml:space="preserve">are not clearly divided because </w:t>
      </w:r>
      <w:r w:rsidRPr="005C4704">
        <w:rPr>
          <w:rFonts w:ascii="Bookman Old Style" w:hAnsi="Bookman Old Style" w:cs="Garamond-Light"/>
          <w:color w:val="000000"/>
        </w:rPr>
        <w:t>mixed forms may occur in adjacent regions. Th</w:t>
      </w:r>
      <w:r w:rsidRPr="005C4704">
        <w:rPr>
          <w:rFonts w:ascii="Bookman Old Style" w:hAnsi="Bookman Old Style" w:cs="Garamond-Light"/>
          <w:color w:val="000000"/>
        </w:rPr>
        <w:t xml:space="preserve">e variation occurs in the shape and the size of the magpies, </w:t>
      </w:r>
      <w:r w:rsidRPr="005C4704">
        <w:rPr>
          <w:rFonts w:ascii="Bookman Old Style" w:hAnsi="Bookman Old Style" w:cs="Garamond-Light"/>
          <w:color w:val="000000"/>
        </w:rPr>
        <w:t>depending on their</w:t>
      </w:r>
      <w:r w:rsidRPr="005C4704">
        <w:rPr>
          <w:rFonts w:ascii="Bookman Old Style" w:hAnsi="Bookman Old Style" w:cs="Garamond-Light"/>
          <w:color w:val="000000"/>
        </w:rPr>
        <w:t xml:space="preserve"> geographical distribution. For </w:t>
      </w:r>
      <w:r w:rsidRPr="005C4704">
        <w:rPr>
          <w:rFonts w:ascii="Bookman Old Style" w:hAnsi="Bookman Old Style" w:cs="Garamond-Light"/>
          <w:color w:val="000000"/>
        </w:rPr>
        <w:t>example, northern (top-end) magpies live in the N</w:t>
      </w:r>
      <w:r w:rsidRPr="005C4704">
        <w:rPr>
          <w:rFonts w:ascii="Bookman Old Style" w:hAnsi="Bookman Old Style" w:cs="Garamond-Light"/>
          <w:color w:val="000000"/>
        </w:rPr>
        <w:t xml:space="preserve">orthern Territory and northwest </w:t>
      </w:r>
      <w:r w:rsidRPr="005C4704">
        <w:rPr>
          <w:rFonts w:ascii="Bookman Old Style" w:hAnsi="Bookman Old Style" w:cs="Garamond-Light"/>
          <w:color w:val="000000"/>
        </w:rPr>
        <w:t xml:space="preserve">of Western Australia. </w:t>
      </w:r>
    </w:p>
    <w:p w:rsidR="005C4704" w:rsidRPr="005C4704" w:rsidRDefault="005C4704" w:rsidP="005C470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Garamond-Light"/>
          <w:color w:val="000000"/>
        </w:rPr>
      </w:pPr>
    </w:p>
    <w:p w:rsidR="005C4704" w:rsidRPr="005C4704" w:rsidRDefault="005C4704" w:rsidP="005C470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Garamond-Light"/>
          <w:color w:val="000000"/>
        </w:rPr>
      </w:pPr>
      <w:r w:rsidRPr="005C4704">
        <w:rPr>
          <w:rFonts w:ascii="Bookman Old Style" w:hAnsi="Bookman Old Style" w:cs="Garamond-Light"/>
          <w:color w:val="000000"/>
        </w:rPr>
        <w:t>The largest magpies live on</w:t>
      </w:r>
      <w:r w:rsidRPr="005C4704">
        <w:rPr>
          <w:rFonts w:ascii="Bookman Old Style" w:hAnsi="Bookman Old Style" w:cs="Garamond-Light"/>
          <w:color w:val="000000"/>
        </w:rPr>
        <w:t xml:space="preserve"> the east coast, from Melbourne </w:t>
      </w:r>
      <w:r w:rsidRPr="005C4704">
        <w:rPr>
          <w:rFonts w:ascii="Bookman Old Style" w:hAnsi="Bookman Old Style" w:cs="Garamond-Light"/>
          <w:color w:val="000000"/>
        </w:rPr>
        <w:t>to Brisbane.</w:t>
      </w:r>
      <w:r w:rsidRPr="005C4704">
        <w:rPr>
          <w:rFonts w:ascii="Bookman Old Style" w:hAnsi="Bookman Old Style" w:cs="Garamond-Light"/>
          <w:color w:val="000000"/>
        </w:rPr>
        <w:t xml:space="preserve"> They have long, slender bills. </w:t>
      </w:r>
      <w:r w:rsidRPr="005C4704">
        <w:rPr>
          <w:rFonts w:ascii="Bookman Old Style" w:hAnsi="Bookman Old Style" w:cs="Garamond-Light"/>
          <w:color w:val="000000"/>
        </w:rPr>
        <w:t xml:space="preserve">The differences (Alex </w:t>
      </w:r>
      <w:proofErr w:type="spellStart"/>
      <w:r w:rsidRPr="005C4704">
        <w:rPr>
          <w:rFonts w:ascii="Bookman Old Style" w:hAnsi="Bookman Old Style" w:cs="Garamond-Light"/>
          <w:color w:val="000000"/>
        </w:rPr>
        <w:t>Miligan</w:t>
      </w:r>
      <w:proofErr w:type="spellEnd"/>
      <w:r w:rsidRPr="005C4704">
        <w:rPr>
          <w:rFonts w:ascii="Bookman Old Style" w:hAnsi="Bookman Old Style" w:cs="Garamond-Light"/>
          <w:color w:val="000000"/>
        </w:rPr>
        <w:t>, 1903) are thou</w:t>
      </w:r>
      <w:r>
        <w:rPr>
          <w:rFonts w:ascii="Bookman Old Style" w:hAnsi="Bookman Old Style" w:cs="Garamond-Light"/>
          <w:color w:val="000000"/>
        </w:rPr>
        <w:t xml:space="preserve">ght to be due to different soil </w:t>
      </w:r>
      <w:r w:rsidRPr="005C4704">
        <w:rPr>
          <w:rFonts w:ascii="Bookman Old Style" w:hAnsi="Bookman Old Style" w:cs="Garamond-Light"/>
          <w:color w:val="000000"/>
        </w:rPr>
        <w:t>and climatic conditions and probably also due to</w:t>
      </w:r>
      <w:r w:rsidRPr="005C4704">
        <w:rPr>
          <w:rFonts w:ascii="Bookman Old Style" w:hAnsi="Bookman Old Style" w:cs="Garamond-Light"/>
          <w:color w:val="000000"/>
        </w:rPr>
        <w:t xml:space="preserve"> the different food found above </w:t>
      </w:r>
      <w:r w:rsidRPr="005C4704">
        <w:rPr>
          <w:rFonts w:ascii="Bookman Old Style" w:hAnsi="Bookman Old Style" w:cs="Garamond-Light"/>
          <w:color w:val="000000"/>
        </w:rPr>
        <w:t xml:space="preserve">ground. Northern magpies which encounter </w:t>
      </w:r>
      <w:r w:rsidRPr="005C4704">
        <w:rPr>
          <w:rFonts w:ascii="Bookman Old Style" w:hAnsi="Bookman Old Style" w:cs="Garamond-Light"/>
          <w:color w:val="000000"/>
        </w:rPr>
        <w:t xml:space="preserve">long periods of dry weather may have to eat </w:t>
      </w:r>
      <w:r w:rsidRPr="005C4704">
        <w:rPr>
          <w:rFonts w:ascii="Bookman Old Style" w:hAnsi="Bookman Old Style" w:cs="Garamond-Light"/>
          <w:color w:val="000000"/>
        </w:rPr>
        <w:t>scorpions and poisonous spiders.</w:t>
      </w:r>
      <w:r w:rsidRPr="005C4704">
        <w:rPr>
          <w:rFonts w:ascii="Bookman Old Style" w:hAnsi="Bookman Old Style" w:cs="Garamond-Light"/>
          <w:color w:val="000000"/>
        </w:rPr>
        <w:t xml:space="preserve"> </w:t>
      </w:r>
      <w:r w:rsidRPr="005C4704">
        <w:rPr>
          <w:rFonts w:ascii="Bookman Old Style" w:hAnsi="Bookman Old Style" w:cs="Garamond-Light"/>
          <w:color w:val="000000"/>
        </w:rPr>
        <w:t xml:space="preserve">The shortest and most compact magpies </w:t>
      </w:r>
      <w:r w:rsidRPr="005C4704">
        <w:rPr>
          <w:rFonts w:ascii="Bookman Old Style" w:hAnsi="Bookman Old Style" w:cs="Garamond-Light"/>
          <w:color w:val="000000"/>
        </w:rPr>
        <w:t xml:space="preserve">are the Tasmanian magpies—their </w:t>
      </w:r>
      <w:r w:rsidRPr="005C4704">
        <w:rPr>
          <w:rFonts w:ascii="Bookman Old Style" w:hAnsi="Bookman Old Style" w:cs="Garamond-Light"/>
          <w:color w:val="000000"/>
        </w:rPr>
        <w:t>short beaks are suitable for cracking the outer c</w:t>
      </w:r>
      <w:r w:rsidRPr="005C4704">
        <w:rPr>
          <w:rFonts w:ascii="Bookman Old Style" w:hAnsi="Bookman Old Style" w:cs="Garamond-Light"/>
          <w:color w:val="000000"/>
        </w:rPr>
        <w:t xml:space="preserve">oat of hard-shelled beetles and </w:t>
      </w:r>
      <w:r w:rsidRPr="005C4704">
        <w:rPr>
          <w:rFonts w:ascii="Bookman Old Style" w:hAnsi="Bookman Old Style" w:cs="Garamond-Light"/>
          <w:color w:val="000000"/>
        </w:rPr>
        <w:t>cockroaches.</w:t>
      </w:r>
    </w:p>
    <w:p w:rsidR="005C4704" w:rsidRPr="005C4704" w:rsidRDefault="005C4704" w:rsidP="005C470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Garamond-Light"/>
          <w:color w:val="000000"/>
        </w:rPr>
      </w:pPr>
    </w:p>
    <w:p w:rsidR="005C4704" w:rsidRPr="005C4704" w:rsidRDefault="005C4704" w:rsidP="005C470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Garamond-Light"/>
          <w:color w:val="000000"/>
        </w:rPr>
      </w:pPr>
      <w:r w:rsidRPr="005C4704">
        <w:rPr>
          <w:rFonts w:ascii="Bookman Old Style" w:hAnsi="Bookman Old Style" w:cs="Garamond-Light"/>
          <w:color w:val="000000"/>
        </w:rPr>
        <w:t>This is all speculation and other reasoning has been suggested:</w:t>
      </w:r>
    </w:p>
    <w:p w:rsidR="005C4704" w:rsidRPr="005C4704" w:rsidRDefault="005C4704" w:rsidP="005C470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Garamond-Light"/>
          <w:color w:val="000000"/>
        </w:rPr>
      </w:pPr>
      <w:proofErr w:type="gramStart"/>
      <w:r w:rsidRPr="005C4704">
        <w:rPr>
          <w:rFonts w:ascii="Bookman Old Style" w:eastAsia="ZapfDingbats" w:hAnsi="Bookman Old Style" w:cs="ZapfDingbats"/>
          <w:color w:val="00CDA6"/>
        </w:rPr>
        <w:t xml:space="preserve">■ </w:t>
      </w:r>
      <w:r w:rsidRPr="005C4704">
        <w:rPr>
          <w:rFonts w:ascii="Bookman Old Style" w:hAnsi="Bookman Old Style" w:cs="Garamond-LightItalic"/>
          <w:i/>
          <w:iCs/>
          <w:color w:val="000000"/>
        </w:rPr>
        <w:t>Different body size due to climate</w:t>
      </w:r>
      <w:r w:rsidRPr="005C4704">
        <w:rPr>
          <w:rFonts w:ascii="Bookman Old Style" w:hAnsi="Bookman Old Style" w:cs="Garamond-Light"/>
          <w:color w:val="000000"/>
        </w:rPr>
        <w:t>.</w:t>
      </w:r>
      <w:proofErr w:type="gramEnd"/>
      <w:r w:rsidRPr="005C4704">
        <w:rPr>
          <w:rFonts w:ascii="Bookman Old Style" w:hAnsi="Bookman Old Style" w:cs="Garamond-Light"/>
          <w:color w:val="000000"/>
        </w:rPr>
        <w:t xml:space="preserve"> Large magp</w:t>
      </w:r>
      <w:r w:rsidRPr="005C4704">
        <w:rPr>
          <w:rFonts w:ascii="Bookman Old Style" w:hAnsi="Bookman Old Style" w:cs="Garamond-Light"/>
          <w:color w:val="000000"/>
        </w:rPr>
        <w:t xml:space="preserve">ies live in temperate climates, </w:t>
      </w:r>
      <w:r w:rsidRPr="005C4704">
        <w:rPr>
          <w:rFonts w:ascii="Bookman Old Style" w:hAnsi="Bookman Old Style" w:cs="Garamond-Light"/>
          <w:color w:val="000000"/>
        </w:rPr>
        <w:t>medium to small live in tropical areas. Does clim</w:t>
      </w:r>
      <w:r w:rsidRPr="005C4704">
        <w:rPr>
          <w:rFonts w:ascii="Bookman Old Style" w:hAnsi="Bookman Old Style" w:cs="Garamond-Light"/>
          <w:color w:val="000000"/>
        </w:rPr>
        <w:t xml:space="preserve">ate affect food choice which in turn affects body </w:t>
      </w:r>
      <w:r w:rsidRPr="005C4704">
        <w:rPr>
          <w:rFonts w:ascii="Bookman Old Style" w:hAnsi="Bookman Old Style" w:cs="Garamond-Light"/>
          <w:color w:val="000000"/>
        </w:rPr>
        <w:t xml:space="preserve">size? (This general trend </w:t>
      </w:r>
      <w:r w:rsidRPr="005C4704">
        <w:rPr>
          <w:rFonts w:ascii="Bookman Old Style" w:hAnsi="Bookman Old Style" w:cs="Garamond-Light"/>
          <w:color w:val="000000"/>
        </w:rPr>
        <w:t xml:space="preserve">does have one exception—magpies </w:t>
      </w:r>
      <w:r w:rsidRPr="005C4704">
        <w:rPr>
          <w:rFonts w:ascii="Bookman Old Style" w:hAnsi="Bookman Old Style" w:cs="Garamond-Light"/>
          <w:color w:val="000000"/>
        </w:rPr>
        <w:t>on the mainland in Victoria, facing Tasmania, are amongst the largest.)</w:t>
      </w:r>
    </w:p>
    <w:p w:rsidR="005C4704" w:rsidRPr="005C4704" w:rsidRDefault="005C4704" w:rsidP="005C470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Garamond-LightItalic"/>
          <w:i/>
          <w:iCs/>
          <w:color w:val="000000"/>
        </w:rPr>
      </w:pPr>
      <w:r w:rsidRPr="005C4704">
        <w:rPr>
          <w:rFonts w:ascii="Bookman Old Style" w:eastAsia="ZapfDingbats" w:hAnsi="Bookman Old Style" w:cs="ZapfDingbats"/>
          <w:color w:val="00CDA6"/>
        </w:rPr>
        <w:t xml:space="preserve">■ </w:t>
      </w:r>
      <w:proofErr w:type="gramStart"/>
      <w:r w:rsidRPr="005C4704">
        <w:rPr>
          <w:rFonts w:ascii="Bookman Old Style" w:hAnsi="Bookman Old Style" w:cs="Garamond-Light"/>
          <w:color w:val="000000"/>
        </w:rPr>
        <w:t>Another</w:t>
      </w:r>
      <w:proofErr w:type="gramEnd"/>
      <w:r w:rsidRPr="005C4704">
        <w:rPr>
          <w:rFonts w:ascii="Bookman Old Style" w:hAnsi="Bookman Old Style" w:cs="Garamond-Light"/>
          <w:color w:val="000000"/>
        </w:rPr>
        <w:t xml:space="preserve"> possibility is that </w:t>
      </w:r>
      <w:r w:rsidRPr="005C4704">
        <w:rPr>
          <w:rFonts w:ascii="Bookman Old Style" w:hAnsi="Bookman Old Style" w:cs="Garamond-LightItalic"/>
          <w:i/>
          <w:iCs/>
          <w:color w:val="000000"/>
        </w:rPr>
        <w:t>social organisation (</w:t>
      </w:r>
      <w:r w:rsidRPr="005C4704">
        <w:rPr>
          <w:rFonts w:ascii="Bookman Old Style" w:hAnsi="Bookman Old Style" w:cs="Garamond-LightItalic"/>
          <w:i/>
          <w:iCs/>
          <w:color w:val="000000"/>
        </w:rPr>
        <w:t xml:space="preserve">mate attraction) may influence </w:t>
      </w:r>
      <w:r w:rsidRPr="005C4704">
        <w:rPr>
          <w:rFonts w:ascii="Bookman Old Style" w:hAnsi="Bookman Old Style" w:cs="Garamond-LightItalic"/>
          <w:i/>
          <w:iCs/>
          <w:color w:val="000000"/>
        </w:rPr>
        <w:t>body size</w:t>
      </w:r>
      <w:r w:rsidRPr="005C4704">
        <w:rPr>
          <w:rFonts w:ascii="Bookman Old Style" w:hAnsi="Bookman Old Style" w:cs="Garamond-Light"/>
          <w:color w:val="000000"/>
        </w:rPr>
        <w:t>.</w:t>
      </w:r>
    </w:p>
    <w:p w:rsidR="005C4704" w:rsidRPr="005C4704" w:rsidRDefault="005C4704" w:rsidP="005C470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Eurostile-Demi"/>
          <w:b/>
          <w:bCs/>
          <w:color w:val="000000"/>
        </w:rPr>
      </w:pPr>
    </w:p>
    <w:p w:rsidR="005C4704" w:rsidRPr="005C4704" w:rsidRDefault="005C4704" w:rsidP="005C470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Eurostile-Demi"/>
          <w:b/>
          <w:bCs/>
          <w:color w:val="000000"/>
        </w:rPr>
      </w:pPr>
      <w:r w:rsidRPr="005C4704">
        <w:rPr>
          <w:rFonts w:ascii="Bookman Old Style" w:hAnsi="Bookman Old Style" w:cs="Eurostile-Demi"/>
          <w:b/>
          <w:bCs/>
          <w:color w:val="000000"/>
        </w:rPr>
        <w:t>Colouration</w:t>
      </w:r>
    </w:p>
    <w:p w:rsidR="00973256" w:rsidRDefault="005C4704" w:rsidP="005C470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Eurostile-Bold"/>
          <w:b/>
          <w:bCs/>
          <w:color w:val="00CDA6"/>
        </w:rPr>
      </w:pPr>
      <w:r w:rsidRPr="005C4704">
        <w:rPr>
          <w:rFonts w:ascii="Bookman Old Style" w:hAnsi="Bookman Old Style" w:cs="Garamond-Light"/>
          <w:color w:val="000000"/>
        </w:rPr>
        <w:t>Black-backed magpies occur throughout Aust</w:t>
      </w:r>
      <w:r w:rsidRPr="005C4704">
        <w:rPr>
          <w:rFonts w:ascii="Bookman Old Style" w:hAnsi="Bookman Old Style" w:cs="Garamond-Light"/>
          <w:color w:val="000000"/>
        </w:rPr>
        <w:t>ralia. White-backed magpies are largely confi</w:t>
      </w:r>
      <w:r w:rsidRPr="005C4704">
        <w:rPr>
          <w:rFonts w:ascii="Bookman Old Style" w:hAnsi="Bookman Old Style" w:cs="Garamond-Light"/>
          <w:color w:val="000000"/>
        </w:rPr>
        <w:t>ned to Western and Southern Austra</w:t>
      </w:r>
      <w:r w:rsidR="00973256">
        <w:rPr>
          <w:rFonts w:ascii="Bookman Old Style" w:hAnsi="Bookman Old Style" w:cs="Garamond-Light"/>
          <w:color w:val="000000"/>
        </w:rPr>
        <w:t xml:space="preserve">lia. Some intermediate forms do </w:t>
      </w:r>
      <w:r w:rsidRPr="005C4704">
        <w:rPr>
          <w:rFonts w:ascii="Bookman Old Style" w:hAnsi="Bookman Old Style" w:cs="Garamond-Light"/>
          <w:color w:val="000000"/>
        </w:rPr>
        <w:t xml:space="preserve">exist. It is thought that their colour may be linked </w:t>
      </w:r>
      <w:r w:rsidR="00973256">
        <w:rPr>
          <w:rFonts w:ascii="Bookman Old Style" w:hAnsi="Bookman Old Style" w:cs="Garamond-Light"/>
          <w:color w:val="000000"/>
        </w:rPr>
        <w:t xml:space="preserve">to their origins—the black form </w:t>
      </w:r>
      <w:r w:rsidRPr="005C4704">
        <w:rPr>
          <w:rFonts w:ascii="Bookman Old Style" w:hAnsi="Bookman Old Style" w:cs="Garamond-Light"/>
          <w:color w:val="000000"/>
        </w:rPr>
        <w:t>m</w:t>
      </w:r>
      <w:r w:rsidR="00973256">
        <w:rPr>
          <w:rFonts w:ascii="Bookman Old Style" w:hAnsi="Bookman Old Style" w:cs="Garamond-Light"/>
          <w:color w:val="000000"/>
        </w:rPr>
        <w:t xml:space="preserve">ay have originated in the North </w:t>
      </w:r>
      <w:r w:rsidRPr="005C4704">
        <w:rPr>
          <w:rFonts w:ascii="Bookman Old Style" w:hAnsi="Bookman Old Style" w:cs="Garamond-Light"/>
          <w:color w:val="000000"/>
        </w:rPr>
        <w:t>(</w:t>
      </w:r>
      <w:proofErr w:type="spellStart"/>
      <w:r w:rsidRPr="005C4704">
        <w:rPr>
          <w:rFonts w:ascii="Bookman Old Style" w:hAnsi="Bookman Old Style" w:cs="Garamond-Light"/>
          <w:color w:val="000000"/>
        </w:rPr>
        <w:t>Torresian</w:t>
      </w:r>
      <w:proofErr w:type="spellEnd"/>
      <w:r w:rsidRPr="005C4704">
        <w:rPr>
          <w:rFonts w:ascii="Bookman Old Style" w:hAnsi="Bookman Old Style" w:cs="Garamond-Light"/>
          <w:color w:val="000000"/>
        </w:rPr>
        <w:t xml:space="preserve"> origin</w:t>
      </w:r>
      <w:r w:rsidR="00973256">
        <w:rPr>
          <w:rFonts w:ascii="Bookman Old Style" w:hAnsi="Bookman Old Style" w:cs="Garamond-Light"/>
          <w:color w:val="000000"/>
        </w:rPr>
        <w:t xml:space="preserve">) where the climate is tropical </w:t>
      </w:r>
      <w:r w:rsidRPr="005C4704">
        <w:rPr>
          <w:rFonts w:ascii="Bookman Old Style" w:hAnsi="Bookman Old Style" w:cs="Garamond-Light"/>
          <w:color w:val="000000"/>
        </w:rPr>
        <w:t xml:space="preserve">or subtropical and the white form may be </w:t>
      </w:r>
      <w:proofErr w:type="spellStart"/>
      <w:r w:rsidRPr="005C4704">
        <w:rPr>
          <w:rFonts w:ascii="Bookman Old Style" w:hAnsi="Bookman Old Style" w:cs="Garamond-Light"/>
          <w:color w:val="000000"/>
        </w:rPr>
        <w:t>Bassian</w:t>
      </w:r>
      <w:proofErr w:type="spellEnd"/>
      <w:r w:rsidRPr="005C4704">
        <w:rPr>
          <w:rFonts w:ascii="Bookman Old Style" w:hAnsi="Bookman Old Style" w:cs="Garamond-Light"/>
          <w:color w:val="000000"/>
        </w:rPr>
        <w:t xml:space="preserve"> </w:t>
      </w:r>
      <w:r w:rsidR="00973256">
        <w:rPr>
          <w:rFonts w:ascii="Bookman Old Style" w:hAnsi="Bookman Old Style" w:cs="Garamond-Light"/>
          <w:color w:val="000000"/>
        </w:rPr>
        <w:t>in origin (southern/temperate). The signifi</w:t>
      </w:r>
      <w:r w:rsidRPr="005C4704">
        <w:rPr>
          <w:rFonts w:ascii="Bookman Old Style" w:hAnsi="Bookman Old Style" w:cs="Garamond-Light"/>
          <w:color w:val="000000"/>
        </w:rPr>
        <w:t>cance of the different colour plumage is not known.</w:t>
      </w:r>
      <w:r w:rsidRPr="005C4704">
        <w:rPr>
          <w:rFonts w:ascii="Bookman Old Style" w:hAnsi="Bookman Old Style" w:cs="Eurostile-Bold"/>
          <w:b/>
          <w:bCs/>
          <w:color w:val="00CDA6"/>
        </w:rPr>
        <w:t xml:space="preserve"> </w:t>
      </w:r>
    </w:p>
    <w:p w:rsidR="00973256" w:rsidRDefault="00973256" w:rsidP="005C470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Eurostile-Bold"/>
          <w:b/>
          <w:bCs/>
          <w:color w:val="00CDA6"/>
        </w:rPr>
      </w:pPr>
    </w:p>
    <w:p w:rsidR="00973256" w:rsidRDefault="00973256" w:rsidP="005C470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Eurostile-Bold"/>
          <w:b/>
          <w:bCs/>
          <w:color w:val="00CDA6"/>
          <w:sz w:val="28"/>
          <w:szCs w:val="28"/>
        </w:rPr>
      </w:pPr>
    </w:p>
    <w:p w:rsidR="00973256" w:rsidRDefault="00973256" w:rsidP="005C470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Eurostile-Bold"/>
          <w:b/>
          <w:bCs/>
          <w:color w:val="00CDA6"/>
          <w:sz w:val="28"/>
          <w:szCs w:val="28"/>
        </w:rPr>
      </w:pPr>
    </w:p>
    <w:p w:rsidR="005C4704" w:rsidRPr="00973256" w:rsidRDefault="005C4704" w:rsidP="005C470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Garamond-Light"/>
          <w:color w:val="000000"/>
          <w:sz w:val="28"/>
          <w:szCs w:val="28"/>
        </w:rPr>
      </w:pPr>
      <w:r w:rsidRPr="00973256">
        <w:rPr>
          <w:rFonts w:ascii="Bookman Old Style" w:hAnsi="Bookman Old Style" w:cs="Eurostile-Bold"/>
          <w:b/>
          <w:bCs/>
          <w:color w:val="00CDA6"/>
          <w:sz w:val="28"/>
          <w:szCs w:val="28"/>
        </w:rPr>
        <w:lastRenderedPageBreak/>
        <w:t>Koala—size and colour</w:t>
      </w:r>
    </w:p>
    <w:p w:rsidR="005C4704" w:rsidRPr="005C4704" w:rsidRDefault="005C4704" w:rsidP="005C470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Garamond-Light"/>
          <w:color w:val="000000"/>
        </w:rPr>
      </w:pPr>
      <w:r w:rsidRPr="005C4704">
        <w:rPr>
          <w:rFonts w:ascii="Bookman Old Style" w:hAnsi="Bookman Old Style" w:cs="Garamond-Light"/>
          <w:color w:val="000000"/>
        </w:rPr>
        <w:t>The koala is the only species in this family. Ko</w:t>
      </w:r>
      <w:r w:rsidR="00973256">
        <w:rPr>
          <w:rFonts w:ascii="Bookman Old Style" w:hAnsi="Bookman Old Style" w:cs="Garamond-Light"/>
          <w:color w:val="000000"/>
        </w:rPr>
        <w:t xml:space="preserve">alas in northern Australia have </w:t>
      </w:r>
      <w:r w:rsidRPr="005C4704">
        <w:rPr>
          <w:rFonts w:ascii="Bookman Old Style" w:hAnsi="Bookman Old Style" w:cs="Garamond-Light"/>
          <w:color w:val="000000"/>
        </w:rPr>
        <w:t>smaller bodies, shorter hair and a lighter coat</w:t>
      </w:r>
      <w:r w:rsidR="00973256">
        <w:rPr>
          <w:rFonts w:ascii="Bookman Old Style" w:hAnsi="Bookman Old Style" w:cs="Garamond-Light"/>
          <w:color w:val="000000"/>
        </w:rPr>
        <w:t xml:space="preserve"> colour than koalas in southern </w:t>
      </w:r>
      <w:r w:rsidRPr="005C4704">
        <w:rPr>
          <w:rFonts w:ascii="Bookman Old Style" w:hAnsi="Bookman Old Style" w:cs="Garamond-Light"/>
          <w:color w:val="000000"/>
        </w:rPr>
        <w:t>Australia. T</w:t>
      </w:r>
      <w:r w:rsidR="00973256">
        <w:rPr>
          <w:rFonts w:ascii="Bookman Old Style" w:hAnsi="Bookman Old Style" w:cs="Garamond-Light"/>
          <w:color w:val="000000"/>
        </w:rPr>
        <w:t xml:space="preserve">his change is very gradual, making </w:t>
      </w:r>
      <w:proofErr w:type="spellStart"/>
      <w:r w:rsidR="00973256">
        <w:rPr>
          <w:rFonts w:ascii="Bookman Old Style" w:hAnsi="Bookman Old Style" w:cs="Garamond-Light"/>
          <w:color w:val="000000"/>
        </w:rPr>
        <w:t>classfication</w:t>
      </w:r>
      <w:proofErr w:type="spellEnd"/>
      <w:r w:rsidR="00973256">
        <w:rPr>
          <w:rFonts w:ascii="Bookman Old Style" w:hAnsi="Bookman Old Style" w:cs="Garamond-Light"/>
          <w:color w:val="000000"/>
        </w:rPr>
        <w:t xml:space="preserve"> vague. </w:t>
      </w:r>
      <w:r w:rsidRPr="005C4704">
        <w:rPr>
          <w:rFonts w:ascii="Bookman Old Style" w:hAnsi="Bookman Old Style" w:cs="Garamond-Light"/>
          <w:color w:val="000000"/>
        </w:rPr>
        <w:t>(See www.thebigzoo.com/zoo/Phascolarctidae.asp.)</w:t>
      </w:r>
    </w:p>
    <w:p w:rsidR="00973256" w:rsidRDefault="00973256" w:rsidP="005C470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Garamond-Light"/>
          <w:color w:val="000000"/>
        </w:rPr>
      </w:pPr>
    </w:p>
    <w:p w:rsidR="005C4704" w:rsidRPr="00973256" w:rsidRDefault="005C4704" w:rsidP="005C470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Garamond-Light"/>
          <w:color w:val="000000"/>
        </w:rPr>
      </w:pPr>
      <w:r w:rsidRPr="00973256">
        <w:rPr>
          <w:rFonts w:ascii="Bookman Old Style" w:hAnsi="Bookman Old Style" w:cs="Garamond-Light"/>
          <w:color w:val="000000"/>
        </w:rPr>
        <w:t xml:space="preserve">Following Bergmann’s Rule, southern koalas from </w:t>
      </w:r>
      <w:r w:rsidR="00973256" w:rsidRPr="00973256">
        <w:rPr>
          <w:rFonts w:ascii="Bookman Old Style" w:hAnsi="Bookman Old Style" w:cs="Garamond-Light"/>
          <w:color w:val="000000"/>
        </w:rPr>
        <w:t xml:space="preserve">the cooler climates are larger. </w:t>
      </w:r>
      <w:r w:rsidRPr="00973256">
        <w:rPr>
          <w:rFonts w:ascii="Bookman Old Style" w:hAnsi="Bookman Old Style" w:cs="Garamond-Light"/>
          <w:color w:val="000000"/>
        </w:rPr>
        <w:t>A typical Victorian koala has longer, thicker fur, has a darker back a</w:t>
      </w:r>
      <w:r w:rsidR="00973256" w:rsidRPr="00973256">
        <w:rPr>
          <w:rFonts w:ascii="Bookman Old Style" w:hAnsi="Bookman Old Style" w:cs="Garamond-Light"/>
          <w:color w:val="000000"/>
        </w:rPr>
        <w:t xml:space="preserve">nd a lighter </w:t>
      </w:r>
      <w:r w:rsidRPr="00973256">
        <w:rPr>
          <w:rFonts w:ascii="Bookman Old Style" w:hAnsi="Bookman Old Style" w:cs="Garamond-Light"/>
          <w:color w:val="000000"/>
        </w:rPr>
        <w:t>belly. New South Wales’ koala size is considered</w:t>
      </w:r>
      <w:r w:rsidR="00973256" w:rsidRPr="00973256">
        <w:rPr>
          <w:rFonts w:ascii="Bookman Old Style" w:hAnsi="Bookman Old Style" w:cs="Garamond-Light"/>
          <w:color w:val="000000"/>
        </w:rPr>
        <w:t xml:space="preserve"> to be average. In tropical and </w:t>
      </w:r>
      <w:r w:rsidRPr="00973256">
        <w:rPr>
          <w:rFonts w:ascii="Bookman Old Style" w:hAnsi="Bookman Old Style" w:cs="Garamond-Light"/>
          <w:color w:val="000000"/>
        </w:rPr>
        <w:t>sub-tropical Queensland, however, the koala is smaller, often rather scruffy grey</w:t>
      </w:r>
      <w:r w:rsidR="00973256" w:rsidRPr="00973256">
        <w:rPr>
          <w:rFonts w:ascii="Bookman Old Style" w:hAnsi="Bookman Old Style" w:cs="Garamond-Light"/>
          <w:color w:val="000000"/>
        </w:rPr>
        <w:t xml:space="preserve"> </w:t>
      </w:r>
      <w:r w:rsidRPr="00973256">
        <w:rPr>
          <w:rFonts w:ascii="Bookman Old Style" w:hAnsi="Bookman Old Style" w:cs="Garamond-Light"/>
          <w:color w:val="000000"/>
        </w:rPr>
        <w:t>in colour a</w:t>
      </w:r>
      <w:r w:rsidR="00973256" w:rsidRPr="00973256">
        <w:rPr>
          <w:rFonts w:ascii="Bookman Old Style" w:hAnsi="Bookman Old Style" w:cs="Garamond-Light"/>
          <w:color w:val="000000"/>
        </w:rPr>
        <w:t xml:space="preserve">nd has shorter, finer fur. The </w:t>
      </w:r>
      <w:r w:rsidRPr="00973256">
        <w:rPr>
          <w:rFonts w:ascii="Bookman Old Style" w:hAnsi="Bookman Old Style" w:cs="Garamond-Light"/>
          <w:color w:val="000000"/>
        </w:rPr>
        <w:t>variation from one form to another is</w:t>
      </w:r>
      <w:r w:rsidR="00973256" w:rsidRPr="00973256">
        <w:rPr>
          <w:rFonts w:ascii="Bookman Old Style" w:hAnsi="Bookman Old Style" w:cs="Garamond-Light"/>
          <w:color w:val="000000"/>
        </w:rPr>
        <w:t xml:space="preserve"> </w:t>
      </w:r>
      <w:r w:rsidRPr="00973256">
        <w:rPr>
          <w:rFonts w:ascii="Bookman Old Style" w:hAnsi="Bookman Old Style" w:cs="Garamond-Light"/>
          <w:color w:val="000000"/>
        </w:rPr>
        <w:t>continuous and there are also differences between individual koalas in any given</w:t>
      </w:r>
      <w:r w:rsidR="00973256" w:rsidRPr="00973256">
        <w:rPr>
          <w:rFonts w:ascii="Bookman Old Style" w:hAnsi="Bookman Old Style" w:cs="Garamond-Light"/>
          <w:color w:val="000000"/>
        </w:rPr>
        <w:t xml:space="preserve"> </w:t>
      </w:r>
      <w:r w:rsidRPr="00973256">
        <w:rPr>
          <w:rFonts w:ascii="Bookman Old Style" w:hAnsi="Bookman Old Style" w:cs="Garamond-Light"/>
          <w:color w:val="000000"/>
        </w:rPr>
        <w:t>region. (See http://en.wikipedia.org/wiki/Koala.)</w:t>
      </w:r>
    </w:p>
    <w:p w:rsidR="005C4704" w:rsidRPr="005C4704" w:rsidRDefault="00973256" w:rsidP="0097325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973256">
        <w:rPr>
          <w:rFonts w:ascii="Bookman Old Style" w:hAnsi="Bookman Old Style" w:cs="Eurostile-Bold"/>
          <w:b/>
          <w:bCs/>
          <w:color w:val="00CDA6"/>
        </w:rPr>
        <w:br/>
      </w:r>
      <w:bookmarkStart w:id="0" w:name="_GoBack"/>
      <w:bookmarkEnd w:id="0"/>
    </w:p>
    <w:p w:rsidR="001815AC" w:rsidRPr="005C4704" w:rsidRDefault="001815AC" w:rsidP="001815A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sectPr w:rsidR="001815AC" w:rsidRPr="005C4704" w:rsidSect="00181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urostil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stile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Light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571FB"/>
    <w:multiLevelType w:val="hybridMultilevel"/>
    <w:tmpl w:val="96326C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A55C2"/>
    <w:multiLevelType w:val="hybridMultilevel"/>
    <w:tmpl w:val="E1CCF9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B6233"/>
    <w:multiLevelType w:val="hybridMultilevel"/>
    <w:tmpl w:val="5C243E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924FB"/>
    <w:multiLevelType w:val="hybridMultilevel"/>
    <w:tmpl w:val="9030EE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D5F51"/>
    <w:multiLevelType w:val="hybridMultilevel"/>
    <w:tmpl w:val="DE2486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52541"/>
    <w:multiLevelType w:val="hybridMultilevel"/>
    <w:tmpl w:val="D9DC8E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AC"/>
    <w:rsid w:val="001815AC"/>
    <w:rsid w:val="00497522"/>
    <w:rsid w:val="0058235B"/>
    <w:rsid w:val="005C4704"/>
    <w:rsid w:val="00657A3E"/>
    <w:rsid w:val="00716856"/>
    <w:rsid w:val="00973256"/>
    <w:rsid w:val="00C1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15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15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8235B"/>
    <w:pPr>
      <w:ind w:left="720"/>
      <w:contextualSpacing/>
    </w:pPr>
  </w:style>
  <w:style w:type="table" w:styleId="TableGrid">
    <w:name w:val="Table Grid"/>
    <w:basedOn w:val="TableNormal"/>
    <w:uiPriority w:val="59"/>
    <w:rsid w:val="00497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148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15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15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8235B"/>
    <w:pPr>
      <w:ind w:left="720"/>
      <w:contextualSpacing/>
    </w:pPr>
  </w:style>
  <w:style w:type="table" w:styleId="TableGrid">
    <w:name w:val="Table Grid"/>
    <w:basedOn w:val="TableNormal"/>
    <w:uiPriority w:val="59"/>
    <w:rsid w:val="00497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148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preadsheets.google.com/spreadsheet/ccc?key=0Apu_rZNsM2MbdDJ6Z0pJSkNNQ19WT2tRTUU4OXM4d1E&amp;hl=en_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7209D-5AE5-43F3-A8EB-E5A538D2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Lady of Mercy College Parramatta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</dc:creator>
  <cp:lastModifiedBy>Pascale</cp:lastModifiedBy>
  <cp:revision>3</cp:revision>
  <dcterms:created xsi:type="dcterms:W3CDTF">2011-08-01T01:20:00Z</dcterms:created>
  <dcterms:modified xsi:type="dcterms:W3CDTF">2011-08-01T02:37:00Z</dcterms:modified>
</cp:coreProperties>
</file>